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REGOLAMENTO DEL CONCORSO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“BALCONI FIORITI – BUCCINO VOLCEI”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1 – Finalità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 Loco Buccino Volcei APS organizza il concorso “Balconi Fioriti – Buccino Volcei” con l’obiettivo di valorizzare il patrimonio urbano, culturale e paesaggistico del territorio, incentivando il decoro e l’abbellimento degli spazi visibili al pubblico, con particolare attenzione al centro storico e al Parco Archeologico Urbano di Volcei.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2 – Partecipazione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partecipazione è gratuita ed aperta a: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before="2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cittadini residenti;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attività commerciali;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associazioni;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strutture ricettive;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after="28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condomini e comitati di quartiere.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ammessi balconi, finestre, terrazze, davanzali, cortili, vicoli e spazi esterni visibili da aree pubbliche.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3 – Modalità di 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domande di partecipazione dovranno essere presentate entro il 31 luglio mediante: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spacing w:after="0" w:before="2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consegna presso la sede della Pro Loco;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invio tramite e-mail;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spacing w:after="28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compilazione del modulo predisposto dall’organizzazione.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4 – Allestimenti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allestimenti dovranno essere realizzati con fiori, essenze e piante naturali.</w:t>
        <w:br w:type="textWrapping"/>
        <w:t xml:space="preserve">Non saranno ammessi elementi artificiali predominanti.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costi di realizzazione resteranno a carico dei partecipanti.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5 – Categorie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concorso prevede le seguenti categorie: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0" w:before="28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Balcone Fiorito;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Angolo Fiorito del Centro Storico;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Commerciale Fiorita;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Premio Speciale Parco Archeologico Urbano di Volcei;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spacing w:after="28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Premio Creatività e Tradizione.</w:t>
      </w:r>
    </w:p>
    <w:p w:rsidR="00000000" w:rsidDel="00000000" w:rsidP="00000000" w:rsidRDefault="00000000" w:rsidRPr="00000000" w14:paraId="00000022">
      <w:pPr>
        <w:widowControl w:val="1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jc w:val="both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6 – Commissione giudicatrice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giuria sarà composta da: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4"/>
        </w:numPr>
        <w:spacing w:after="0" w:before="2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rappresentanti della Pro Loco;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esperti florovivaisti;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4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rappresentanti delle associazioni partner;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4"/>
        </w:numPr>
        <w:spacing w:after="28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fotografi, artisti o professionisti del settore culturale e ambientale.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giudizio della giuria sarà insindacabile.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7 – Criteri di valutazione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valutazione avverrà tenendo conto di: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5"/>
        </w:numPr>
        <w:spacing w:after="0" w:before="2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originalità della composizione;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armonia cromatica;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integrazione con il contesto architettonico;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valorizzazione degli scorci urbani;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5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cura e manutenzione;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5"/>
        </w:numPr>
        <w:spacing w:after="28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utilizzo di elementi della tradizione locale.</w:t>
      </w:r>
    </w:p>
    <w:p w:rsidR="00000000" w:rsidDel="00000000" w:rsidP="00000000" w:rsidRDefault="00000000" w:rsidRPr="00000000" w14:paraId="00000033">
      <w:pPr>
        <w:widowControl w:val="1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8 – Sopralluoghi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giuria effettuerà sopralluoghi nel mese di agosto, anche senza preavviso, per visionare gli allestimenti e procedere alla documentazione fotografica.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9 – Premiazione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cerimonia di premiazione si terrà il penultimo sabato del mese di agosto presso l’Aula Magna della BCC Magna Grecia.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Saranno assegnati: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6"/>
        </w:numPr>
        <w:spacing w:after="0" w:before="2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targhe e attestati;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6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premi offerti da sponsor e attività del territorio;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6"/>
        </w:numPr>
        <w:spacing w:after="280" w:before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menzioni speciali.</w:t>
      </w:r>
    </w:p>
    <w:p w:rsidR="00000000" w:rsidDel="00000000" w:rsidP="00000000" w:rsidRDefault="00000000" w:rsidRPr="00000000" w14:paraId="0000003D">
      <w:pPr>
        <w:widowControl w:val="1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jc w:val="both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10 – Utilizzo immagini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l’iscrizione al concorso, i partecipanti autorizzano gratuitamente la Pro Loco Buccino Volcei APS all’utilizzo di fotografie e video degli allestimenti per finalità promozionali e divulgative.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jc w:val="both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b w:val="1"/>
          <w:bCs w:val="1"/>
          <w:color w:val="2f5496"/>
          <w:sz w:val="28"/>
          <w:szCs w:val="28"/>
          <w:rtl w:val="0"/>
        </w:rPr>
        <w:t xml:space="preserve">Art. 11 – Accettazione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partecipazione al concorso implica l’accettazione integrale del presente regolamento.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Pro Loco Buccino Volcei Aps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       Il Presidente Arch. Giancarlo Schiavone   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6237"/>
        </w:tabs>
        <w:ind w:right="566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1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709" w:top="1709" w:left="851" w:right="706" w:header="720" w:footer="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Associazione Pro Loco Buccino Volcei Aps ,  con sede in piazza Matteotti, 38 nel Comune di Buccino C.A.P. 84021,  </w:t>
    </w:r>
  </w:p>
  <w:p w:rsidR="00000000" w:rsidDel="00000000" w:rsidP="00000000" w:rsidRDefault="00000000" w:rsidRPr="00000000" w14:paraId="00000050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sito internet: </w:t>
    </w:r>
    <w:r w:rsidDel="00000000" w:rsidR="00000000" w:rsidRPr="00000000">
      <w:rPr>
        <w:color w:val="0000cd"/>
        <w:sz w:val="16"/>
        <w:szCs w:val="16"/>
        <w:rtl w:val="0"/>
      </w:rPr>
      <w:t xml:space="preserve">www.prolocobuccino.it</w:t>
    </w:r>
    <w:r w:rsidDel="00000000" w:rsidR="00000000" w:rsidRPr="00000000">
      <w:rPr>
        <w:color w:val="000000"/>
        <w:sz w:val="16"/>
        <w:szCs w:val="16"/>
        <w:rtl w:val="0"/>
      </w:rPr>
      <w:t xml:space="preserve"> - e-mail: </w:t>
    </w:r>
    <w:r w:rsidDel="00000000" w:rsidR="00000000" w:rsidRPr="00000000">
      <w:rPr>
        <w:color w:val="0000cd"/>
        <w:sz w:val="16"/>
        <w:szCs w:val="16"/>
        <w:rtl w:val="0"/>
      </w:rPr>
      <w:t xml:space="preserve">prolocobuccinovolceiaps@gmail.com </w:t>
    </w:r>
    <w:r w:rsidDel="00000000" w:rsidR="00000000" w:rsidRPr="00000000">
      <w:rPr>
        <w:color w:val="000000"/>
        <w:sz w:val="16"/>
        <w:szCs w:val="16"/>
        <w:rtl w:val="0"/>
      </w:rPr>
      <w:t xml:space="preserve">;</w:t>
    </w:r>
  </w:p>
  <w:p w:rsidR="00000000" w:rsidDel="00000000" w:rsidP="00000000" w:rsidRDefault="00000000" w:rsidRPr="00000000" w14:paraId="00000051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Ufficio di segreteria 377.3534577</w:t>
    </w:r>
  </w:p>
  <w:p w:rsidR="00000000" w:rsidDel="00000000" w:rsidP="00000000" w:rsidRDefault="00000000" w:rsidRPr="00000000" w14:paraId="00000052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left" w:leader="none" w:pos="5103"/>
      </w:tabs>
      <w:ind w:right="566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left" w:leader="none" w:pos="5103"/>
      </w:tabs>
      <w:ind w:right="566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-187959</wp:posOffset>
          </wp:positionH>
          <wp:positionV relativeFrom="paragraph">
            <wp:posOffset>-228599</wp:posOffset>
          </wp:positionV>
          <wp:extent cx="975360" cy="807720"/>
          <wp:effectExtent b="0" l="0" r="0" t="0"/>
          <wp:wrapNone/>
          <wp:docPr descr="Logo home p" id="1" name="image1.png"/>
          <a:graphic>
            <a:graphicData uri="http://schemas.openxmlformats.org/drawingml/2006/picture">
              <pic:pic>
                <pic:nvPicPr>
                  <pic:cNvPr descr="Logo home 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360" cy="807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5592445</wp:posOffset>
          </wp:positionH>
          <wp:positionV relativeFrom="paragraph">
            <wp:posOffset>-228599</wp:posOffset>
          </wp:positionV>
          <wp:extent cx="957580" cy="9074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580" cy="907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